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技 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  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术  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 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交  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 xml:space="preserve"> </w:t>
      </w:r>
    </w:p>
    <w:p w:rsidR="0026610F" w:rsidRPr="0026610F" w:rsidRDefault="0026610F" w:rsidP="00336FAF">
      <w:pPr>
        <w:jc w:val="center"/>
        <w:rPr>
          <w:rFonts w:ascii="黑体" w:eastAsia="黑体" w:hAnsi="宋体" w:hint="eastAsia"/>
          <w:b/>
          <w:sz w:val="84"/>
          <w:szCs w:val="84"/>
        </w:rPr>
      </w:pPr>
      <w:r w:rsidRPr="0026610F">
        <w:rPr>
          <w:rFonts w:ascii="黑体" w:eastAsia="黑体" w:hAnsi="宋体" w:hint="eastAsia"/>
          <w:b/>
          <w:sz w:val="84"/>
          <w:szCs w:val="84"/>
        </w:rPr>
        <w:t>底</w:t>
      </w: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Pr="0026610F" w:rsidRDefault="0026610F" w:rsidP="00336FAF">
      <w:pPr>
        <w:jc w:val="center"/>
        <w:rPr>
          <w:rFonts w:ascii="黑体" w:eastAsia="黑体" w:hAnsi="宋体" w:hint="eastAsia"/>
          <w:b/>
          <w:sz w:val="48"/>
          <w:szCs w:val="48"/>
        </w:rPr>
      </w:pPr>
      <w:r w:rsidRPr="0026610F">
        <w:rPr>
          <w:rFonts w:ascii="黑体" w:eastAsia="黑体" w:hAnsi="宋体" w:hint="eastAsia"/>
          <w:b/>
          <w:sz w:val="48"/>
          <w:szCs w:val="48"/>
        </w:rPr>
        <w:t>目</w:t>
      </w:r>
      <w:r>
        <w:rPr>
          <w:rFonts w:ascii="黑体" w:eastAsia="黑体" w:hAnsi="宋体" w:hint="eastAsia"/>
          <w:b/>
          <w:sz w:val="48"/>
          <w:szCs w:val="48"/>
        </w:rPr>
        <w:t xml:space="preserve"> </w:t>
      </w:r>
      <w:r w:rsidRPr="0026610F">
        <w:rPr>
          <w:rFonts w:ascii="黑体" w:eastAsia="黑体" w:hAnsi="宋体" w:hint="eastAsia"/>
          <w:b/>
          <w:sz w:val="48"/>
          <w:szCs w:val="48"/>
        </w:rPr>
        <w:t>录</w:t>
      </w:r>
    </w:p>
    <w:p w:rsidR="0026610F" w:rsidRPr="0026610F" w:rsidRDefault="0026610F" w:rsidP="0026610F">
      <w:pPr>
        <w:rPr>
          <w:rFonts w:ascii="黑体" w:eastAsia="黑体" w:hAnsi="宋体" w:hint="eastAsia"/>
          <w:b/>
          <w:sz w:val="32"/>
          <w:szCs w:val="32"/>
        </w:rPr>
      </w:pP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一、井道测量及基准线挂设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二、导轨支架和导轨安装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三、轿厢及对重安装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四、厅门安装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五、电气装置安装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六、曳引电梯机房曳引装置及限速器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七、曳引电梯井道机械设备安装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八、曳引电梯钢丝绳安装</w:t>
      </w:r>
    </w:p>
    <w:p w:rsidR="0026610F" w:rsidRPr="0026610F" w:rsidRDefault="0026610F" w:rsidP="0026610F">
      <w:pPr>
        <w:ind w:firstLineChars="280" w:firstLine="899"/>
        <w:rPr>
          <w:rFonts w:ascii="黑体" w:eastAsia="黑体" w:hAnsi="宋体" w:hint="eastAsia"/>
          <w:b/>
          <w:sz w:val="32"/>
          <w:szCs w:val="32"/>
        </w:rPr>
      </w:pPr>
      <w:r w:rsidRPr="0026610F">
        <w:rPr>
          <w:rFonts w:ascii="宋体" w:hAnsi="宋体" w:hint="eastAsia"/>
          <w:b/>
          <w:bCs/>
          <w:sz w:val="32"/>
          <w:szCs w:val="32"/>
        </w:rPr>
        <w:t>九、曳引电梯调整试、试运行</w:t>
      </w:r>
    </w:p>
    <w:p w:rsidR="0026610F" w:rsidRDefault="0026610F" w:rsidP="0026610F">
      <w:pPr>
        <w:ind w:firstLineChars="280" w:firstLine="1012"/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26610F" w:rsidRDefault="0026610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</w:p>
    <w:p w:rsidR="00336FAF" w:rsidRPr="000351E9" w:rsidRDefault="00336FAF" w:rsidP="00336FAF">
      <w:pPr>
        <w:jc w:val="center"/>
        <w:rPr>
          <w:rFonts w:ascii="黑体" w:eastAsia="黑体" w:hAnsi="宋体" w:hint="eastAsia"/>
          <w:b/>
          <w:sz w:val="36"/>
          <w:szCs w:val="36"/>
        </w:rPr>
      </w:pPr>
      <w:r w:rsidRPr="000351E9">
        <w:rPr>
          <w:rFonts w:ascii="黑体" w:eastAsia="黑体" w:hAnsi="宋体" w:hint="eastAsia"/>
          <w:b/>
          <w:sz w:val="36"/>
          <w:szCs w:val="36"/>
        </w:rPr>
        <w:t>技   术   交   底   记   录</w:t>
      </w:r>
    </w:p>
    <w:p w:rsidR="00336FAF" w:rsidRDefault="00336FAF" w:rsidP="00336FAF">
      <w:pPr>
        <w:ind w:firstLineChars="500" w:firstLine="1050"/>
      </w:pPr>
      <w:r>
        <w:t xml:space="preserve">                                          </w:t>
      </w: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2"/>
        <w:gridCol w:w="263"/>
        <w:gridCol w:w="2237"/>
        <w:gridCol w:w="1936"/>
        <w:gridCol w:w="299"/>
        <w:gridCol w:w="2246"/>
      </w:tblGrid>
      <w:tr w:rsidR="00336FAF" w:rsidTr="00DA3377">
        <w:trPr>
          <w:cantSplit/>
          <w:trHeight w:val="724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F" w:rsidRDefault="00336FA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F" w:rsidRPr="00504DAB" w:rsidRDefault="00336FAF">
            <w:pPr>
              <w:rPr>
                <w:szCs w:val="21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F" w:rsidRDefault="00336F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336FAF" w:rsidRDefault="00336FAF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FAF" w:rsidRDefault="00336FAF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336FAF">
        <w:trPr>
          <w:cantSplit/>
          <w:trHeight w:val="7191"/>
        </w:trPr>
        <w:tc>
          <w:tcPr>
            <w:tcW w:w="8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FAF" w:rsidRDefault="00336FAF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336FAF" w:rsidRDefault="00336FAF" w:rsidP="00336FAF">
            <w:pPr>
              <w:numPr>
                <w:ilvl w:val="0"/>
                <w:numId w:val="1"/>
              </w:num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井道测量及基准线挂设：</w:t>
            </w:r>
          </w:p>
          <w:p w:rsidR="00336FAF" w:rsidRDefault="00336FAF" w:rsidP="00336FAF">
            <w:pPr>
              <w:numPr>
                <w:ilvl w:val="0"/>
                <w:numId w:val="3"/>
              </w:num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基准线尺寸必须符合图纸要求，各线偏差不应大于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3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0.3mm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336FAF" w:rsidRDefault="00336FAF" w:rsidP="00336FAF">
            <w:pPr>
              <w:numPr>
                <w:ilvl w:val="0"/>
                <w:numId w:val="3"/>
              </w:num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基准线必须保证垂直。</w:t>
            </w:r>
          </w:p>
          <w:p w:rsidR="00336FA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</w:t>
            </w:r>
            <w:r w:rsidR="00336FAF">
              <w:rPr>
                <w:rFonts w:ascii="宋体" w:hAnsi="宋体" w:hint="eastAsia"/>
                <w:bCs/>
                <w:sz w:val="24"/>
              </w:rPr>
              <w:t>样板架水平度偏差</w:t>
            </w:r>
            <w:r>
              <w:rPr>
                <w:rFonts w:ascii="宋体" w:hAnsi="宋体" w:hint="eastAsia"/>
                <w:bCs/>
                <w:sz w:val="24"/>
              </w:rPr>
              <w:t>不大于2/1000.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4、并列电梯、厅门中心距偏差不大于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20mm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5、相对电梯、厅门中心线偏差不大于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20mm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二、导轨支架和导轨安装：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1、导轨安装位置必须符合土建布置图要求。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2、导轨支架在井道壁上的安装应固定可靠。预埋件应符合图纸设计要求。锚栓（如膨胀螺栓等）固定应在井道壁的混凝土构件上使用，其连接强度与承受振动的能力应满足电梯产品设计要求。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3、两列导轨顶面间距偏差应为：轿厢导轨0~+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；对重导轨0~+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3mm</w:t>
              </w:r>
            </w:smartTag>
            <w:r>
              <w:rPr>
                <w:rFonts w:ascii="宋体" w:hAnsi="宋体" w:hint="eastAsia"/>
                <w:bCs/>
                <w:sz w:val="24"/>
              </w:rPr>
              <w:t>.</w:t>
            </w:r>
          </w:p>
          <w:p w:rsidR="00C658EF" w:rsidRDefault="00C658EF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4、每列导轨工作面（</w:t>
            </w:r>
            <w:r w:rsidR="00E94503">
              <w:rPr>
                <w:rFonts w:ascii="宋体" w:hAnsi="宋体" w:hint="eastAsia"/>
                <w:bCs/>
                <w:sz w:val="24"/>
              </w:rPr>
              <w:t>包括侧面与顶面</w:t>
            </w:r>
            <w:r>
              <w:rPr>
                <w:rFonts w:ascii="宋体" w:hAnsi="宋体" w:hint="eastAsia"/>
                <w:bCs/>
                <w:sz w:val="24"/>
              </w:rPr>
              <w:t>）</w:t>
            </w:r>
            <w:r w:rsidR="00E94503">
              <w:rPr>
                <w:rFonts w:ascii="宋体" w:hAnsi="宋体" w:hint="eastAsia"/>
                <w:bCs/>
                <w:sz w:val="24"/>
              </w:rPr>
              <w:t>与安装基准线每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"/>
              </w:smartTagPr>
              <w:r w:rsidR="00E94503">
                <w:rPr>
                  <w:rFonts w:ascii="宋体" w:hAnsi="宋体" w:hint="eastAsia"/>
                  <w:bCs/>
                  <w:sz w:val="24"/>
                </w:rPr>
                <w:t>5m</w:t>
              </w:r>
            </w:smartTag>
            <w:r w:rsidR="00E94503">
              <w:rPr>
                <w:rFonts w:ascii="宋体" w:hAnsi="宋体" w:hint="eastAsia"/>
                <w:bCs/>
                <w:sz w:val="24"/>
              </w:rPr>
              <w:t>的偏差均不应大于下列数值：轿厢导轨和设有安全钳的对重（平衡重）导轨为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6"/>
                <w:attr w:name="UnitName" w:val="mm"/>
              </w:smartTagPr>
              <w:r w:rsidR="00E94503">
                <w:rPr>
                  <w:rFonts w:ascii="宋体" w:hAnsi="宋体" w:hint="eastAsia"/>
                  <w:bCs/>
                  <w:sz w:val="24"/>
                </w:rPr>
                <w:t>0.6mm</w:t>
              </w:r>
            </w:smartTag>
            <w:r w:rsidR="00E94503">
              <w:rPr>
                <w:rFonts w:ascii="宋体" w:hAnsi="宋体" w:hint="eastAsia"/>
                <w:bCs/>
                <w:sz w:val="24"/>
              </w:rPr>
              <w:t>；不设安全钳的对重（平衡重）导轨为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 w:rsidR="00E94503">
                <w:rPr>
                  <w:rFonts w:ascii="宋体" w:hAnsi="宋体" w:hint="eastAsia"/>
                  <w:bCs/>
                  <w:sz w:val="24"/>
                </w:rPr>
                <w:t>1.0mm</w:t>
              </w:r>
            </w:smartTag>
            <w:r w:rsidR="00E94503">
              <w:rPr>
                <w:rFonts w:ascii="宋体" w:hAnsi="宋体" w:hint="eastAsia"/>
                <w:bCs/>
                <w:sz w:val="24"/>
              </w:rPr>
              <w:t>。</w:t>
            </w:r>
          </w:p>
          <w:p w:rsidR="00E94503" w:rsidRDefault="00E94503" w:rsidP="00C658EF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5、轿厢导轨和设有安全钳的对重导轨工作面接头处不应有连续缝隙，局部缝隙</w:t>
            </w:r>
            <w:r w:rsidR="009C34FA">
              <w:rPr>
                <w:rFonts w:ascii="宋体" w:hAnsi="宋体" w:hint="eastAsia"/>
                <w:bCs/>
                <w:sz w:val="24"/>
              </w:rPr>
              <w:t>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m"/>
              </w:smartTagPr>
              <w:r w:rsidR="009C34FA">
                <w:rPr>
                  <w:rFonts w:ascii="宋体" w:hAnsi="宋体" w:hint="eastAsia"/>
                  <w:bCs/>
                  <w:sz w:val="24"/>
                </w:rPr>
                <w:t>0.5mm</w:t>
              </w:r>
            </w:smartTag>
            <w:r w:rsidR="009C34FA">
              <w:rPr>
                <w:rFonts w:ascii="宋体" w:hAnsi="宋体" w:hint="eastAsia"/>
                <w:bCs/>
                <w:sz w:val="24"/>
              </w:rPr>
              <w:t>，导轨接头处台阶不应大于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05"/>
                <w:attr w:name="UnitName" w:val="mm"/>
              </w:smartTagPr>
              <w:r w:rsidR="009C34FA">
                <w:rPr>
                  <w:rFonts w:ascii="宋体" w:hAnsi="宋体" w:hint="eastAsia"/>
                  <w:bCs/>
                  <w:sz w:val="24"/>
                </w:rPr>
                <w:t>0.05mm</w:t>
              </w:r>
            </w:smartTag>
            <w:r w:rsidR="009C34FA">
              <w:rPr>
                <w:rFonts w:ascii="宋体" w:hAnsi="宋体" w:hint="eastAsia"/>
                <w:bCs/>
                <w:sz w:val="24"/>
              </w:rPr>
              <w:t>。如超过应修平，修平长度每端应大于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="009C34FA">
                <w:rPr>
                  <w:rFonts w:ascii="宋体" w:hAnsi="宋体" w:hint="eastAsia"/>
                  <w:bCs/>
                  <w:sz w:val="24"/>
                </w:rPr>
                <w:t>150mm</w:t>
              </w:r>
            </w:smartTag>
            <w:r w:rsidR="009C34FA">
              <w:rPr>
                <w:rFonts w:ascii="宋体" w:hAnsi="宋体" w:hint="eastAsia"/>
                <w:bCs/>
                <w:sz w:val="24"/>
              </w:rPr>
              <w:t>。</w:t>
            </w:r>
          </w:p>
          <w:p w:rsidR="00336FAF" w:rsidRDefault="00336FAF" w:rsidP="009C34F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DA3377" w:rsidTr="00DA3377">
        <w:trPr>
          <w:cantSplit/>
          <w:trHeight w:val="890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7" w:rsidRDefault="00DA3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7" w:rsidRDefault="00DA3377">
            <w:pPr>
              <w:jc w:val="center"/>
              <w:rPr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7" w:rsidRDefault="00DA337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77" w:rsidRDefault="00DA3377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</w:tbl>
    <w:p w:rsidR="009C34FA" w:rsidRDefault="009C34FA" w:rsidP="00336FAF">
      <w:pPr>
        <w:rPr>
          <w:rFonts w:hint="eastAsia"/>
        </w:rPr>
      </w:pPr>
    </w:p>
    <w:p w:rsidR="009C34FA" w:rsidRDefault="009C34FA" w:rsidP="00336FAF">
      <w:pPr>
        <w:rPr>
          <w:rFonts w:hint="eastAsia"/>
        </w:rPr>
      </w:pPr>
    </w:p>
    <w:p w:rsidR="00336FAF" w:rsidRPr="000351E9" w:rsidRDefault="00336FAF" w:rsidP="00336FAF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336FAF" w:rsidRDefault="00336FAF" w:rsidP="00336FAF">
      <w:pPr>
        <w:ind w:firstLineChars="500" w:firstLine="1050"/>
      </w:pPr>
      <w:r>
        <w:t xml:space="preserve">                                         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73"/>
        <w:gridCol w:w="2103"/>
        <w:gridCol w:w="223"/>
        <w:gridCol w:w="2117"/>
        <w:gridCol w:w="208"/>
        <w:gridCol w:w="2336"/>
      </w:tblGrid>
      <w:tr w:rsidR="00B2624C">
        <w:trPr>
          <w:cantSplit/>
          <w:trHeight w:val="936"/>
        </w:trPr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>
        <w:trPr>
          <w:cantSplit/>
          <w:trHeight w:val="10067"/>
        </w:trPr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C" w:rsidRDefault="00B2624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9C34F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6、不设安全钳的对重（平衡重）导轨接头处缝隙不应大于</w:t>
            </w:r>
            <w:smartTag w:uri="urn:schemas-microsoft-com:office:smarttags" w:element="chmetcnv">
              <w:smartTagPr>
                <w:attr w:name="UnitName" w:val="mm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1.0mm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，导轨工作面接头处台阶不应大于</w:t>
            </w:r>
            <w:smartTag w:uri="urn:schemas-microsoft-com:office:smarttags" w:element="chmetcnv">
              <w:smartTagPr>
                <w:attr w:name="UnitName" w:val="mm"/>
                <w:attr w:name="SourceValue" w:val=".1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0.15mm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7、限速器张紧装置与其限位开关相对位置安装应正确。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三、轿厢及对重安装：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1、轿厢组装牢固、轿壁结合处平整、开门侧壁的垂直度偏差不大于1/1000.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2、导靴组装应符合下列规定：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（1）固定式导靴：能保证电梯正常运行，且轿厢两导轨端面与两导靴内表面间隙之和为2mm~4mm。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（2）弹性导靴：能保证电梯正常运行，且导轨顶面与导靴滑块面无间隙，导靴弹簧的伸缩范围不大于4mm。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（3）滚轮导靴：滚轮导靴不歪斜，压力均匀，说明书有规定者按规定调整，中心接近一致，且在整个轮缘宽度上与导轨工作面均匀接触。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3、安全钳锲块顶面与导轨侧面间隙为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3mm</w:t>
              </w:r>
            </w:smartTag>
            <w:r>
              <w:rPr>
                <w:rFonts w:ascii="宋体" w:hAnsi="宋体" w:hint="eastAsia"/>
                <w:bCs/>
                <w:sz w:val="24"/>
              </w:rPr>
              <w:t>~</w:t>
            </w:r>
            <w:smartTag w:uri="urn:schemas-microsoft-com:office:smarttags" w:element="chmetcnv">
              <w:smartTagPr>
                <w:attr w:name="UnitName" w:val="mm"/>
                <w:attr w:name="SourceValue" w:val="4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4mm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，各间隙最大差值不大于</w:t>
            </w:r>
            <w:smartTag w:uri="urn:schemas-microsoft-com:office:smarttags" w:element="chmetcnv">
              <w:smartTagPr>
                <w:attr w:name="UnitName" w:val="mm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0.3mm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4、安全钳钳口与导轨顶面间隙不小于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3mm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，间隙差值不大于</w:t>
            </w:r>
            <w:smartTag w:uri="urn:schemas-microsoft-com:office:smarttags" w:element="chmetcnv">
              <w:smartTagPr>
                <w:attr w:name="UnitName" w:val="mm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0.5mm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5、当距轿底面在</w:t>
            </w:r>
            <w:smartTag w:uri="urn:schemas-microsoft-com:office:smarttags" w:element="chmetcnv">
              <w:smartTagPr>
                <w:attr w:name="UnitName" w:val="m"/>
                <w:attr w:name="SourceValue" w:val="1.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1.1m</w:t>
              </w:r>
            </w:smartTag>
            <w:r>
              <w:rPr>
                <w:rFonts w:ascii="宋体" w:hAnsi="宋体" w:hint="eastAsia"/>
                <w:bCs/>
                <w:sz w:val="24"/>
              </w:rPr>
              <w:t>以下使用玻璃轿壁时，必须在距轿底面</w:t>
            </w:r>
            <w:smartTag w:uri="urn:schemas-microsoft-com:office:smarttags" w:element="chmetcnv">
              <w:smartTagPr>
                <w:attr w:name="UnitName" w:val="m"/>
                <w:attr w:name="SourceValue" w:val=".9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0.9m</w:t>
              </w:r>
            </w:smartTag>
            <w:r>
              <w:rPr>
                <w:rFonts w:ascii="宋体" w:hAnsi="宋体" w:hint="eastAsia"/>
                <w:bCs/>
                <w:sz w:val="24"/>
              </w:rPr>
              <w:t>~</w:t>
            </w:r>
            <w:smartTag w:uri="urn:schemas-microsoft-com:office:smarttags" w:element="chmetcnv">
              <w:smartTagPr>
                <w:attr w:name="UnitName" w:val="m"/>
                <w:attr w:name="SourceValue" w:val="1.1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1.1m</w:t>
              </w:r>
            </w:smartTag>
            <w:r>
              <w:rPr>
                <w:rFonts w:ascii="宋体" w:hAnsi="宋体" w:hint="eastAsia"/>
                <w:bCs/>
                <w:sz w:val="24"/>
              </w:rPr>
              <w:t>的高度安装扶手，且扶手必须独立固定，不得与玻璃有关。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AF640C" w:rsidTr="00AF640C">
        <w:trPr>
          <w:cantSplit/>
          <w:trHeight w:val="821"/>
        </w:trPr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0C" w:rsidRDefault="00AF64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0C" w:rsidRDefault="00AF640C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0C" w:rsidRDefault="00AF640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40C" w:rsidRDefault="00AF640C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</w:tbl>
    <w:p w:rsidR="00336FAF" w:rsidRDefault="00336FAF" w:rsidP="00336FAF"/>
    <w:p w:rsidR="00336FAF" w:rsidRDefault="00336FAF" w:rsidP="00336FAF">
      <w:pPr>
        <w:rPr>
          <w:rFonts w:hint="eastAsia"/>
        </w:rPr>
      </w:pPr>
    </w:p>
    <w:p w:rsidR="00336FAF" w:rsidRPr="000351E9" w:rsidRDefault="00336FAF" w:rsidP="00336FAF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336FAF" w:rsidRDefault="00336FAF" w:rsidP="00336FAF">
      <w:pPr>
        <w:ind w:firstLineChars="500" w:firstLine="1050"/>
      </w:pPr>
      <w:r>
        <w:t xml:space="preserve">                                           </w:t>
      </w:r>
    </w:p>
    <w:tbl>
      <w:tblPr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284"/>
        <w:gridCol w:w="2416"/>
        <w:gridCol w:w="2297"/>
        <w:gridCol w:w="118"/>
        <w:gridCol w:w="2426"/>
      </w:tblGrid>
      <w:tr w:rsidR="00B2624C">
        <w:trPr>
          <w:cantSplit/>
          <w:trHeight w:val="907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工程名称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>
        <w:trPr>
          <w:cantSplit/>
          <w:trHeight w:val="9750"/>
        </w:trPr>
        <w:tc>
          <w:tcPr>
            <w:tcW w:w="9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24C" w:rsidRDefault="00B2624C">
            <w:pPr>
              <w:spacing w:line="360" w:lineRule="auto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6、门扇平整、洁净、无损伤，启闭轻快平稳、无冲击振动。中分门关闭时上下部同时合拢，门缝一致。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7、极限开关碰铁安装要垂直，垂直度偏差不大于1/1000，最大偏差不大于</w:t>
            </w:r>
            <w:smartTag w:uri="urn:schemas-microsoft-com:office:smarttags" w:element="chmetcnv">
              <w:smartTagPr>
                <w:attr w:name="UnitName" w:val="mm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3mm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8、轿厢洁净、无损伤，无撞击凹痕。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9、当轿厢与对重架有反绳轮时，反绳轮应设置防护装置和挡绳装置。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10、当轿顶外侧至井道壁水平方向的自由距离大于</w:t>
            </w:r>
            <w:smartTag w:uri="urn:schemas-microsoft-com:office:smarttags" w:element="chmetcnv">
              <w:smartTagPr>
                <w:attr w:name="UnitName" w:val="m"/>
                <w:attr w:name="SourceValue" w:val=".3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0.3m</w:t>
              </w:r>
            </w:smartTag>
            <w:r>
              <w:rPr>
                <w:rFonts w:ascii="宋体" w:hAnsi="宋体" w:hint="eastAsia"/>
                <w:bCs/>
                <w:sz w:val="24"/>
              </w:rPr>
              <w:t>时，轿顶应装防护栏及警示标示。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11、对重块固定可靠。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四、厅门安装、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1、层门锁钩必须动作灵活，在证实锁紧的电气装置动作之前，锁紧元件的最小齿合长度为</w:t>
            </w:r>
            <w:smartTag w:uri="urn:schemas-microsoft-com:office:smarttags" w:element="chmetcnv">
              <w:smartTagPr>
                <w:attr w:name="UnitName" w:val="mm"/>
                <w:attr w:name="SourceValue" w:val="7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ascii="宋体" w:hAnsi="宋体" w:hint="eastAsia"/>
                  <w:bCs/>
                  <w:sz w:val="24"/>
                </w:rPr>
                <w:t>7mm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2、层门强迫关门装置必须动作正常。</w:t>
            </w:r>
          </w:p>
          <w:p w:rsidR="00B2624C" w:rsidRDefault="00B2624C" w:rsidP="00A7499A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3、层门地坎至轿厢地坎之间的水平距离偏差为0~+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3mm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，且最大距离严禁超过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5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35mm</w:t>
              </w:r>
            </w:smartTag>
            <w:r>
              <w:rPr>
                <w:rFonts w:ascii="宋体" w:hAnsi="宋体" w:hint="eastAsia"/>
                <w:bCs/>
                <w:sz w:val="24"/>
              </w:rPr>
              <w:t>.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4、动力操作的水平滑动门在关门开始的1/3行程之后，阻止关门的力严禁超过150N。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5、门刀与层门地坎、门锁滑轮与地坎间隙不应小于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5mm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，但不应大于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10mm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6、层门地坎水平度偏差不得大于2/1000,地坎应高出装修地面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2mm</w:t>
              </w:r>
            </w:smartTag>
            <w:r>
              <w:rPr>
                <w:rFonts w:ascii="宋体" w:hAnsi="宋体" w:hint="eastAsia"/>
                <w:bCs/>
                <w:sz w:val="24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5mm</w:t>
              </w:r>
            </w:smartTag>
            <w:r>
              <w:rPr>
                <w:rFonts w:ascii="宋体" w:hAnsi="宋体" w:hint="eastAsia"/>
                <w:bCs/>
                <w:sz w:val="24"/>
              </w:rPr>
              <w:t>.</w:t>
            </w:r>
          </w:p>
          <w:p w:rsidR="00B2624C" w:rsidRDefault="00B2624C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7、厅门门框的立柱的垂直度偏差和门头滑道的水平度偏差不应超过1/1000，门扇垂直度偏差不大于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</w:tc>
      </w:tr>
      <w:tr w:rsidR="00236518" w:rsidTr="00236518">
        <w:trPr>
          <w:cantSplit/>
          <w:trHeight w:val="795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8" w:rsidRDefault="00236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8" w:rsidRDefault="00236518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8" w:rsidRDefault="0023651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518" w:rsidRDefault="00236518">
            <w:pPr>
              <w:jc w:val="center"/>
              <w:rPr>
                <w:b/>
                <w:bCs/>
                <w:i/>
                <w:iCs/>
                <w:sz w:val="24"/>
              </w:rPr>
            </w:pPr>
          </w:p>
        </w:tc>
      </w:tr>
    </w:tbl>
    <w:p w:rsidR="00336FAF" w:rsidRDefault="00336FAF">
      <w:pPr>
        <w:rPr>
          <w:rFonts w:hint="eastAsia"/>
        </w:rPr>
      </w:pPr>
    </w:p>
    <w:p w:rsidR="000351E9" w:rsidRDefault="000351E9" w:rsidP="004D0C09">
      <w:pPr>
        <w:jc w:val="center"/>
        <w:rPr>
          <w:rFonts w:hint="eastAsia"/>
        </w:rPr>
      </w:pPr>
    </w:p>
    <w:p w:rsidR="000351E9" w:rsidRDefault="000351E9" w:rsidP="004D0C09">
      <w:pPr>
        <w:jc w:val="center"/>
        <w:rPr>
          <w:rFonts w:hint="eastAsia"/>
        </w:rPr>
      </w:pPr>
    </w:p>
    <w:p w:rsidR="00F5723C" w:rsidRDefault="00F5723C" w:rsidP="004D0C09">
      <w:pPr>
        <w:jc w:val="center"/>
        <w:rPr>
          <w:rFonts w:eastAsia="黑体" w:hint="eastAsia"/>
          <w:b/>
          <w:sz w:val="36"/>
          <w:szCs w:val="36"/>
        </w:rPr>
      </w:pPr>
    </w:p>
    <w:p w:rsidR="004D0C09" w:rsidRPr="000351E9" w:rsidRDefault="004D0C09" w:rsidP="004D0C0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4D0C09" w:rsidRDefault="004D0C09" w:rsidP="004D0C0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279"/>
        <w:gridCol w:w="2238"/>
        <w:gridCol w:w="133"/>
        <w:gridCol w:w="2027"/>
        <w:gridCol w:w="343"/>
        <w:gridCol w:w="2381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37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10072"/>
        </w:trPr>
        <w:tc>
          <w:tcPr>
            <w:tcW w:w="9492" w:type="dxa"/>
            <w:gridSpan w:val="7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8、门扇与门扇、门扇与立柱、门扇与门楣、门扇与门口处轿壁、门扇下端与地坎处间隙，乘客电梯不应大于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6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6mm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，载货电梯不应大于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8mm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9、层门指示灯盒、呼梯盒和消防开关盒应安装正确，其面板与墙面贴实，横竖端正。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五、电气装置安装：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1、所有电气设备及导管、线槽的外露可导电部分均必须可靠接地；接地支线应分别直接接地至接地线干线接线柱上，不得互相连接后再接地。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2、导体之间和导体对地之间的绝缘电阻必须大于1000</w:t>
            </w:r>
            <w:r w:rsidRPr="00C95F53">
              <w:rPr>
                <w:rFonts w:ascii="宋体" w:hAnsi="宋体" w:hint="eastAsia"/>
                <w:bCs/>
                <w:sz w:val="24"/>
              </w:rPr>
              <w:t>Ω</w:t>
            </w:r>
            <w:r w:rsidRPr="003235DE">
              <w:rPr>
                <w:rFonts w:ascii="宋体" w:hAnsi="宋体" w:hint="eastAsia"/>
                <w:bCs/>
                <w:sz w:val="24"/>
              </w:rPr>
              <w:t>/</w:t>
            </w:r>
            <w:r>
              <w:rPr>
                <w:rFonts w:ascii="宋体" w:hAnsi="宋体" w:hint="eastAsia"/>
                <w:bCs/>
                <w:sz w:val="24"/>
              </w:rPr>
              <w:t>V,且其值不得小于：动力电阻和电气安装装置0.5M</w:t>
            </w:r>
            <w:r w:rsidRPr="00C95F53">
              <w:rPr>
                <w:rFonts w:ascii="宋体" w:hAnsi="宋体" w:hint="eastAsia"/>
                <w:bCs/>
                <w:sz w:val="24"/>
              </w:rPr>
              <w:t>Ω</w:t>
            </w:r>
            <w:r>
              <w:rPr>
                <w:rFonts w:hint="eastAsia"/>
              </w:rPr>
              <w:t>；其他线路（控制、信号、照明等）</w:t>
            </w:r>
            <w:r>
              <w:rPr>
                <w:rFonts w:hint="eastAsia"/>
              </w:rPr>
              <w:t>0.25</w:t>
            </w:r>
            <w:r>
              <w:rPr>
                <w:rFonts w:ascii="宋体" w:hAnsi="宋体" w:hint="eastAsia"/>
                <w:bCs/>
                <w:sz w:val="24"/>
              </w:rPr>
              <w:t xml:space="preserve"> M</w:t>
            </w:r>
            <w:r w:rsidRPr="00C95F53">
              <w:rPr>
                <w:rFonts w:ascii="宋体" w:hAnsi="宋体" w:hint="eastAsia"/>
                <w:bCs/>
                <w:sz w:val="24"/>
              </w:rPr>
              <w:t>Ω</w:t>
            </w:r>
            <w:r w:rsidRPr="00FE3695"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3、随行电缆严禁有打结和波浪扭曲现象。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4、主电源开关不应切断下列供电线路：轿厢照明和通风；机房和滑轮间照明；机房、轿顶和底坑的电源插座；井道照明；报警监控装置。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5、线管、线槽的敷设应整齐牢固。线槽内导线总面积不应大于线槽净面积60%；线管内导线总面积不应大于线管内净面积40%；软管固定间距不应大于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"/>
              </w:smartTagPr>
              <w:r>
                <w:rPr>
                  <w:rFonts w:ascii="宋体" w:hAnsi="宋体" w:hint="eastAsia"/>
                  <w:bCs/>
                  <w:sz w:val="24"/>
                </w:rPr>
                <w:t>1m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，端头固定间距不应大于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1"/>
                <w:attr w:name="UnitName" w:val="m"/>
              </w:smartTagPr>
              <w:r>
                <w:rPr>
                  <w:rFonts w:ascii="宋体" w:hAnsi="宋体" w:hint="eastAsia"/>
                  <w:bCs/>
                  <w:sz w:val="24"/>
                </w:rPr>
                <w:t>0.1m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6、接地支线应采用黄绿相间的双色绝缘导线。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7、控制柜的安装位置应符合电梯土建布置图中的要求。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8、轿厢顶部的接线盒必须有专用接地线。</w:t>
            </w:r>
          </w:p>
          <w:p w:rsidR="00B2624C" w:rsidRPr="00D30E0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9、机房内的配电屏、控制柜的安装应布局合理，横竖端正，整齐美观。</w:t>
            </w:r>
          </w:p>
        </w:tc>
      </w:tr>
      <w:tr w:rsidR="00EA38CE" w:rsidRPr="00D30E0C" w:rsidTr="00EA38CE">
        <w:tblPrEx>
          <w:tblCellMar>
            <w:top w:w="0" w:type="dxa"/>
            <w:bottom w:w="0" w:type="dxa"/>
          </w:tblCellMar>
        </w:tblPrEx>
        <w:trPr>
          <w:cantSplit/>
          <w:trHeight w:val="821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EA38CE" w:rsidRPr="00D30E0C" w:rsidRDefault="00EA38CE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EA38CE" w:rsidRPr="00D30E0C" w:rsidRDefault="00EA38CE" w:rsidP="00C56C3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EA38CE" w:rsidRPr="00D30E0C" w:rsidRDefault="00EA38CE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EA38CE" w:rsidRPr="00D30E0C" w:rsidRDefault="00EA38CE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4D0C09" w:rsidRDefault="004D0C09" w:rsidP="004D0C09">
      <w:pPr>
        <w:rPr>
          <w:rFonts w:hint="eastAsia"/>
        </w:rPr>
      </w:pPr>
    </w:p>
    <w:p w:rsidR="000351E9" w:rsidRDefault="000351E9" w:rsidP="004D0C09">
      <w:pPr>
        <w:jc w:val="center"/>
        <w:rPr>
          <w:rFonts w:hint="eastAsia"/>
        </w:rPr>
      </w:pPr>
    </w:p>
    <w:p w:rsidR="004D0C09" w:rsidRPr="000351E9" w:rsidRDefault="004D0C09" w:rsidP="004D0C0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4D0C09" w:rsidRDefault="004D0C09" w:rsidP="004D0C0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73"/>
        <w:gridCol w:w="2326"/>
        <w:gridCol w:w="2117"/>
        <w:gridCol w:w="208"/>
        <w:gridCol w:w="2336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936"/>
        </w:trPr>
        <w:tc>
          <w:tcPr>
            <w:tcW w:w="9312" w:type="dxa"/>
            <w:gridSpan w:val="6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10、电气装置的附属构架，电线管、槽的非带电金属部分的防腐处理应无遗漏。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11、机房和井道内应按产品要求配线。软线和无护套电缆应在线管、线槽或能确保起到等效防护作用的装置中使用。护套电缆可明辅于井道或机房内使用，但不得明辅于地面。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12、随行电缆的安装应符合下列规定：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（1）、随行电缆端部应固定可靠。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（2）、随行电缆在运行中应避免与井道内其他部件干涉。当轿厢完全压在缓冲器上时，随行电缆不得与地坑地面接触。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六、曳引电梯机房曳引装置及限速器: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1、限速器动作速度整定封记必须完好，且无拆动痕迹。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2、紧急操作装置动作必须正常，曳引机抱闸扳手及盘车轮必须放置于较易接近处，紧急救援操作说明及平层标记表必须贴于易见处。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3、当曳引机承重钢梁许埋入承重墙时，埋入端长度应超过墙厚中心至少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20mm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，且支承长度不应小于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75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75mm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4、曳引机、曳引底座与承重钢梁的安装应符合产品设计要求。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5、机房内钢丝绳与楼板孔洞边缘间隙为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20mm</w:t>
              </w:r>
            </w:smartTag>
            <w:r>
              <w:rPr>
                <w:rFonts w:ascii="宋体" w:hAnsi="宋体" w:hint="eastAsia"/>
                <w:bCs/>
                <w:sz w:val="24"/>
              </w:rPr>
              <w:t>~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40mm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，通向井道的孔洞四周应设置高度不小于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50mm</w:t>
              </w:r>
            </w:smartTag>
            <w:r>
              <w:rPr>
                <w:rFonts w:ascii="宋体" w:hAnsi="宋体" w:hint="eastAsia"/>
                <w:bCs/>
                <w:sz w:val="24"/>
              </w:rPr>
              <w:t>的台阶。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6、曳引机减速箱内油量应在油标所限定的范围内。</w:t>
            </w:r>
          </w:p>
          <w:p w:rsidR="00B2624C" w:rsidRPr="00D30E0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E641AC" w:rsidRPr="00D30E0C" w:rsidTr="00E641AC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E641AC" w:rsidRPr="00D30E0C" w:rsidRDefault="00E641A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599" w:type="dxa"/>
            <w:gridSpan w:val="2"/>
            <w:tcBorders>
              <w:bottom w:val="single" w:sz="4" w:space="0" w:color="auto"/>
            </w:tcBorders>
            <w:vAlign w:val="center"/>
          </w:tcPr>
          <w:p w:rsidR="00E641AC" w:rsidRPr="00D30E0C" w:rsidRDefault="00E641AC" w:rsidP="00C56C39">
            <w:pPr>
              <w:jc w:val="center"/>
              <w:rPr>
                <w:sz w:val="24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E641AC" w:rsidRPr="00D30E0C" w:rsidRDefault="00E641A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vAlign w:val="center"/>
          </w:tcPr>
          <w:p w:rsidR="00E641AC" w:rsidRPr="00D30E0C" w:rsidRDefault="00E641AC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4D0C09" w:rsidRDefault="004D0C09" w:rsidP="004D0C09">
      <w:pPr>
        <w:rPr>
          <w:rFonts w:hint="eastAsia"/>
        </w:rPr>
      </w:pPr>
    </w:p>
    <w:p w:rsidR="004D0C09" w:rsidRDefault="004D0C09">
      <w:pPr>
        <w:rPr>
          <w:rFonts w:hint="eastAsia"/>
        </w:rPr>
      </w:pPr>
    </w:p>
    <w:p w:rsidR="00F5723C" w:rsidRDefault="00F5723C" w:rsidP="004D0C09">
      <w:pPr>
        <w:jc w:val="center"/>
        <w:rPr>
          <w:rFonts w:eastAsia="黑体" w:hint="eastAsia"/>
          <w:b/>
          <w:sz w:val="36"/>
          <w:szCs w:val="36"/>
        </w:rPr>
      </w:pPr>
    </w:p>
    <w:p w:rsidR="004D0C09" w:rsidRPr="000351E9" w:rsidRDefault="004D0C09" w:rsidP="004D0C0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4D0C09" w:rsidRDefault="004D0C09" w:rsidP="004D0C0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279"/>
        <w:gridCol w:w="2238"/>
        <w:gridCol w:w="133"/>
        <w:gridCol w:w="2027"/>
        <w:gridCol w:w="343"/>
        <w:gridCol w:w="2381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10210"/>
        </w:trPr>
        <w:tc>
          <w:tcPr>
            <w:tcW w:w="9492" w:type="dxa"/>
            <w:gridSpan w:val="7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7、轿厢空载时，曳引轮垂直度偏差小于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2mm</w:t>
              </w:r>
            </w:smartTag>
            <w:r>
              <w:rPr>
                <w:rFonts w:ascii="宋体" w:hAnsi="宋体" w:hint="eastAsia"/>
                <w:bCs/>
                <w:sz w:val="24"/>
              </w:rPr>
              <w:t>，导向轮端面与曳引轮端面的平行度偏差应小于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1mm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8、限速器绳轮、钢带轮、导向轮安装必须牢固，转动灵活，其垂直度偏差应小于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.5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0.5mm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七、曳引电梯井道机械设备安装：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1、当安全钳可调节时，整定封记应完好，且无拆动痕迹。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2、限速器张紧装置与其限位开关相对位置安装正确，安全开关动作可靠。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3、轿厢在两端站平层位置时，轿厢、对重的缓冲器撞板与缓冲器顶面间的距离符合设计要求。轿厢、对重的缓冲器撞板中心与缓冲器中心偏差不应大于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mm"/>
              </w:smartTagPr>
              <w:r>
                <w:rPr>
                  <w:rFonts w:ascii="宋体" w:hAnsi="宋体" w:hint="eastAsia"/>
                  <w:bCs/>
                  <w:sz w:val="24"/>
                </w:rPr>
                <w:t>20mm</w:t>
              </w:r>
            </w:smartTag>
            <w:r>
              <w:rPr>
                <w:rFonts w:ascii="宋体" w:hAnsi="宋体" w:hint="eastAsia"/>
                <w:bCs/>
                <w:sz w:val="24"/>
              </w:rPr>
              <w:t>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4、液压缓冲器柱塞铅垂度不应大于0.5%，充液量应正确。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5、补偿绳、补偿链等补偿装置的端部应固定可靠。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6、验证补偿绳张紧装置的电气安全开关应可靠，张紧轮应安装防护装置。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八、曳引电梯钢丝绳安装：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1、绳头组合必须安全可靠，且每个绳头组合必须安装防螺母松动和脱落的装置。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2、钢丝绳应察拭干净，严禁有死弯、松股、断丝、锈蚀等现象。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3、当轿厢悬挂在两根钢丝绳上，且其中一根钢丝绳发生异常相对伸长时，为此装设的电气安全开关应动作可靠。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4、绳头巴氏合金浇灌应一次完成，密实饱满，平整一致。</w:t>
            </w:r>
          </w:p>
          <w:p w:rsidR="00B2624C" w:rsidRPr="00D30E0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5、每根钢丝绳张力与平均值偏差不应大于5%。</w:t>
            </w:r>
          </w:p>
        </w:tc>
      </w:tr>
      <w:tr w:rsidR="00B81D27" w:rsidRPr="00D30E0C" w:rsidTr="00B81D27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B81D27" w:rsidRPr="00D30E0C" w:rsidRDefault="00B81D27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B81D27" w:rsidRPr="00D30E0C" w:rsidRDefault="00B81D27" w:rsidP="00C56C3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B81D27" w:rsidRPr="00D30E0C" w:rsidRDefault="00B81D27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B81D27" w:rsidRPr="00D30E0C" w:rsidRDefault="00B81D27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4D0C09" w:rsidRDefault="004D0C09" w:rsidP="004D0C09">
      <w:pPr>
        <w:rPr>
          <w:rFonts w:hint="eastAsia"/>
        </w:rPr>
      </w:pPr>
    </w:p>
    <w:p w:rsidR="000351E9" w:rsidRDefault="000351E9" w:rsidP="00C56C39">
      <w:pPr>
        <w:jc w:val="center"/>
        <w:rPr>
          <w:rFonts w:hint="eastAsia"/>
        </w:rPr>
      </w:pPr>
    </w:p>
    <w:p w:rsidR="00C56C39" w:rsidRPr="000351E9" w:rsidRDefault="00C56C39" w:rsidP="00C56C3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C56C39" w:rsidRDefault="00C56C39" w:rsidP="00C56C3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31"/>
        <w:gridCol w:w="284"/>
        <w:gridCol w:w="2416"/>
        <w:gridCol w:w="2297"/>
        <w:gridCol w:w="118"/>
        <w:gridCol w:w="2427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62"/>
        </w:trPr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416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427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10343"/>
        </w:trPr>
        <w:tc>
          <w:tcPr>
            <w:tcW w:w="9673" w:type="dxa"/>
            <w:gridSpan w:val="6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九、曳引电梯调整试、试运行：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1、断相、错相保护装置的功能有效。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2、动力电阻、控制电路、安全电路必须有与负载匹配的短路保护装置，动力电路必须有过载保护装置。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3、限速器、安全钳、缓冲器、门锁装置必须与型式试验证书相符。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4、轿顶、机房、底坑的急停装置动作必须正常。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5、各安全开关必须动作可靠。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6、限速器、安全钳联动试验必须符合下列规定：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（1）、限速器与安全钳电气开关在联动试验中必须动作可靠，且应使驱动主机立即制动。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对瞬时式安全钳装置，轿厢应载有均匀分布的额定载重量；对渐进式安全钳装置，轿厢应载有均匀分布的125%额定载重量。当短接限速器及安全钳电气开关，电梯以检修速度下行，认为使限速器机械动作时，安全钳应可靠动作，轿厢必须可靠制动，且轿厢倾斜度不应大于5%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7、层门与轿门的试验必须符合下列规定：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（1）、每层层门必须能够用三角钥匙正常开启。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、当一个层门或轿门（在多扇门中任何一个门）非正常打开时，电梯严禁启动或继续运行。</w:t>
            </w:r>
          </w:p>
          <w:p w:rsidR="00B2624C" w:rsidRPr="00C95F53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8、曳引式电梯的曳引能力试验必须符合下列规定：</w:t>
            </w:r>
          </w:p>
        </w:tc>
      </w:tr>
      <w:tr w:rsidR="00D944D4" w:rsidRPr="00D30E0C" w:rsidTr="00D944D4">
        <w:tblPrEx>
          <w:tblCellMar>
            <w:top w:w="0" w:type="dxa"/>
            <w:bottom w:w="0" w:type="dxa"/>
          </w:tblCellMar>
        </w:tblPrEx>
        <w:trPr>
          <w:cantSplit/>
          <w:trHeight w:val="843"/>
        </w:trPr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D944D4" w:rsidRPr="00D30E0C" w:rsidRDefault="00D944D4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D944D4" w:rsidRPr="00D30E0C" w:rsidRDefault="00D944D4" w:rsidP="00C56C39">
            <w:pPr>
              <w:jc w:val="center"/>
              <w:rPr>
                <w:sz w:val="24"/>
              </w:rPr>
            </w:pP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D944D4" w:rsidRPr="00D30E0C" w:rsidRDefault="00D944D4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5" w:type="dxa"/>
            <w:gridSpan w:val="2"/>
            <w:tcBorders>
              <w:bottom w:val="single" w:sz="4" w:space="0" w:color="auto"/>
            </w:tcBorders>
            <w:vAlign w:val="center"/>
          </w:tcPr>
          <w:p w:rsidR="00D944D4" w:rsidRPr="00D30E0C" w:rsidRDefault="00D944D4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0351E9" w:rsidRDefault="000351E9" w:rsidP="00C56C39">
      <w:pPr>
        <w:jc w:val="center"/>
        <w:rPr>
          <w:rFonts w:hint="eastAsia"/>
        </w:rPr>
      </w:pPr>
    </w:p>
    <w:p w:rsidR="00C56C39" w:rsidRPr="000351E9" w:rsidRDefault="00C56C39" w:rsidP="00C56C3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C56C39" w:rsidRDefault="00C56C39" w:rsidP="00C56C3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52"/>
        <w:gridCol w:w="273"/>
        <w:gridCol w:w="2103"/>
        <w:gridCol w:w="223"/>
        <w:gridCol w:w="2117"/>
        <w:gridCol w:w="208"/>
        <w:gridCol w:w="2336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25"/>
        </w:trPr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326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25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936"/>
        </w:trPr>
        <w:tc>
          <w:tcPr>
            <w:tcW w:w="9312" w:type="dxa"/>
            <w:gridSpan w:val="7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轿厢在行程上部范围空载上行及行程下部范围载有125%额定载重量下行，分别停层3次以上，轿厢必须可靠地制停（空载上行工况应平层）。轿厢载有125%额定载重量以正常运行速度下行时，切断电动机与制动器供电，电梯必须可靠制动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（2）、当对重完全压在缓冲器上，且驱动主机按轿厢上行方向连续运行时，空载轿厢严禁向上提升。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9、曳引式电梯的平衡系数应为0.4~0.5。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10、电梯安装后应进行实验。轿厢分别在空载、额定载荷工况下，按产品设计规定的每小时启动次数和负载持续率各运行1000次（每天不少于8h）,电梯应运行平稳、制动可靠、连续运行无故障。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11、噪声检验应符合下列规定：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（1）、机房噪声：对额定速度小于等于4m/s的电梯，不应大于80dB（A）。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（2）、乘客电梯和病床电梯运行中轿内噪声：对额定速度小于等于4m/s的电梯，不应大于55dB（A）。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（3）、乘客电梯和病床电梯的开关门过程噪声不应大于65dB（A）。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12、运行速度检验应符合下列规定：当电源为额定频率和额定电压、轿厢载有50%额定载荷时，向下运行至行程中段（除去加速减速段</w:t>
            </w:r>
            <w:r>
              <w:rPr>
                <w:rFonts w:ascii="宋体" w:hAnsi="宋体"/>
                <w:bCs/>
                <w:sz w:val="24"/>
              </w:rPr>
              <w:t>）</w:t>
            </w:r>
            <w:r>
              <w:rPr>
                <w:rFonts w:ascii="宋体" w:hAnsi="宋体" w:hint="eastAsia"/>
                <w:bCs/>
                <w:sz w:val="24"/>
              </w:rPr>
              <w:t>时的速度，不应大于额定速度的105%，且不应小于额定速度的92%。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13、观感检查应符合下列规定：</w:t>
            </w:r>
          </w:p>
          <w:p w:rsidR="00B2624C" w:rsidRPr="00D30E0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524C35" w:rsidRPr="00D30E0C" w:rsidTr="00524C35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052" w:type="dxa"/>
            <w:tcBorders>
              <w:bottom w:val="single" w:sz="4" w:space="0" w:color="auto"/>
            </w:tcBorders>
            <w:vAlign w:val="center"/>
          </w:tcPr>
          <w:p w:rsidR="00524C35" w:rsidRPr="00D30E0C" w:rsidRDefault="00524C35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524C35" w:rsidRPr="00D30E0C" w:rsidRDefault="00524C35" w:rsidP="00C56C39">
            <w:pPr>
              <w:jc w:val="center"/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24C35" w:rsidRPr="00D30E0C" w:rsidRDefault="00524C35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vAlign w:val="center"/>
          </w:tcPr>
          <w:p w:rsidR="00524C35" w:rsidRPr="00D30E0C" w:rsidRDefault="00524C35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C56C39" w:rsidRDefault="00C56C39" w:rsidP="00C56C39">
      <w:pPr>
        <w:rPr>
          <w:rFonts w:hint="eastAsia"/>
        </w:rPr>
      </w:pPr>
    </w:p>
    <w:p w:rsidR="000351E9" w:rsidRDefault="000351E9" w:rsidP="00C56C39">
      <w:pPr>
        <w:jc w:val="center"/>
        <w:rPr>
          <w:rFonts w:hint="eastAsia"/>
        </w:rPr>
      </w:pPr>
    </w:p>
    <w:p w:rsidR="00C56C39" w:rsidRPr="000351E9" w:rsidRDefault="00C56C39" w:rsidP="00C56C39">
      <w:pPr>
        <w:jc w:val="center"/>
        <w:rPr>
          <w:rFonts w:eastAsia="黑体"/>
          <w:b/>
          <w:sz w:val="36"/>
          <w:szCs w:val="36"/>
        </w:rPr>
      </w:pPr>
      <w:r w:rsidRPr="000351E9">
        <w:rPr>
          <w:rFonts w:eastAsia="黑体" w:hint="eastAsia"/>
          <w:b/>
          <w:sz w:val="36"/>
          <w:szCs w:val="36"/>
        </w:rPr>
        <w:t>技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术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交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底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记</w:t>
      </w:r>
      <w:r w:rsidRPr="000351E9">
        <w:rPr>
          <w:rFonts w:eastAsia="黑体" w:hint="eastAsia"/>
          <w:b/>
          <w:sz w:val="36"/>
          <w:szCs w:val="36"/>
        </w:rPr>
        <w:t xml:space="preserve">   </w:t>
      </w:r>
      <w:r w:rsidRPr="000351E9">
        <w:rPr>
          <w:rFonts w:eastAsia="黑体" w:hint="eastAsia"/>
          <w:b/>
          <w:sz w:val="36"/>
          <w:szCs w:val="36"/>
        </w:rPr>
        <w:t>录</w:t>
      </w:r>
    </w:p>
    <w:p w:rsidR="00C56C39" w:rsidRDefault="00C56C39" w:rsidP="00C56C39">
      <w:pPr>
        <w:ind w:firstLineChars="500" w:firstLine="1050"/>
        <w:rPr>
          <w:rFonts w:hint="eastAsia"/>
        </w:rPr>
      </w:pPr>
      <w:r>
        <w:rPr>
          <w:rFonts w:hint="eastAsia"/>
        </w:rPr>
        <w:t xml:space="preserve">                                           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91"/>
        <w:gridCol w:w="279"/>
        <w:gridCol w:w="2238"/>
        <w:gridCol w:w="133"/>
        <w:gridCol w:w="2027"/>
        <w:gridCol w:w="343"/>
        <w:gridCol w:w="2381"/>
      </w:tblGrid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950"/>
        </w:trPr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Pr="00D30E0C" w:rsidRDefault="00B2624C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工程名称</w:t>
            </w:r>
          </w:p>
        </w:tc>
        <w:tc>
          <w:tcPr>
            <w:tcW w:w="2371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sz w:val="24"/>
              </w:rPr>
            </w:pP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分部（项）或</w:t>
            </w:r>
          </w:p>
          <w:p w:rsidR="00B2624C" w:rsidRDefault="00B2624C" w:rsidP="00B2624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构件名称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B2624C" w:rsidRDefault="00B2624C" w:rsidP="00B2624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曳引式电梯安装工程</w:t>
            </w:r>
          </w:p>
        </w:tc>
      </w:tr>
      <w:tr w:rsidR="00B2624C" w:rsidRPr="00D30E0C">
        <w:tblPrEx>
          <w:tblCellMar>
            <w:top w:w="0" w:type="dxa"/>
            <w:bottom w:w="0" w:type="dxa"/>
          </w:tblCellMar>
        </w:tblPrEx>
        <w:trPr>
          <w:cantSplit/>
          <w:trHeight w:val="10210"/>
        </w:trPr>
        <w:tc>
          <w:tcPr>
            <w:tcW w:w="9492" w:type="dxa"/>
            <w:gridSpan w:val="7"/>
          </w:tcPr>
          <w:p w:rsidR="00B2624C" w:rsidRPr="00D30E0C" w:rsidRDefault="00B2624C" w:rsidP="00C56C39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  <w:r w:rsidRPr="00D30E0C">
              <w:rPr>
                <w:rFonts w:ascii="宋体" w:hAnsi="宋体" w:hint="eastAsia"/>
                <w:bCs/>
                <w:sz w:val="24"/>
              </w:rPr>
              <w:t>交底内容：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（1）、轿门带动层门开、关运行，门扇与门扇、门扇与门套、门扇与门楣、门扇与门口处轿壁、门扇下端与地坎处应无刮痕现象。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（2）、门扇与门扇、门扇与门套、门扇与门楣、门扇与门口处轿壁、门扇下端与地坎之间各自的间隙在整个长度上应基本一致。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（3）、对机房、导轨支架、地坑、轿顶、轿门、层门及门地坎等部位应进行清理。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14、平层准确度应符合下列规定：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（1）、额定速度小于0.63m/s的交流双速电梯，应在</w:t>
            </w:r>
            <w:r w:rsidRPr="00904FAC">
              <w:rPr>
                <w:rFonts w:ascii="宋体" w:hAnsi="宋体" w:hint="eastAsia"/>
                <w:bCs/>
                <w:sz w:val="24"/>
              </w:rPr>
              <w:t>±</w:t>
            </w:r>
            <w:r>
              <w:rPr>
                <w:rFonts w:ascii="宋体" w:hAnsi="宋体" w:hint="eastAsia"/>
                <w:bCs/>
                <w:sz w:val="24"/>
              </w:rPr>
              <w:t>15mm的范围内。</w:t>
            </w:r>
          </w:p>
          <w:p w:rsidR="00B2624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（2）、额定速度大于0.63m/s且小于等于1.0m/s的交流双速电梯，应在</w:t>
            </w:r>
            <w:r w:rsidRPr="00904FAC">
              <w:rPr>
                <w:rFonts w:ascii="宋体" w:hAnsi="宋体" w:hint="eastAsia"/>
                <w:bCs/>
                <w:sz w:val="24"/>
              </w:rPr>
              <w:t>±</w:t>
            </w:r>
            <w:r>
              <w:rPr>
                <w:rFonts w:ascii="宋体" w:hAnsi="宋体" w:hint="eastAsia"/>
                <w:bCs/>
                <w:sz w:val="24"/>
              </w:rPr>
              <w:t>30mm的范围内。</w:t>
            </w:r>
          </w:p>
          <w:p w:rsidR="00B2624C" w:rsidRPr="00904FAC" w:rsidRDefault="00B2624C" w:rsidP="00C56C39">
            <w:pPr>
              <w:spacing w:line="520" w:lineRule="exact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（3）、其他调速方式的电梯，应在</w:t>
            </w:r>
            <w:r w:rsidRPr="00904FAC">
              <w:rPr>
                <w:rFonts w:ascii="宋体" w:hAnsi="宋体" w:hint="eastAsia"/>
                <w:bCs/>
                <w:sz w:val="24"/>
              </w:rPr>
              <w:t>±</w:t>
            </w:r>
            <w:r>
              <w:rPr>
                <w:rFonts w:ascii="宋体" w:hAnsi="宋体" w:hint="eastAsia"/>
                <w:bCs/>
                <w:sz w:val="24"/>
              </w:rPr>
              <w:t>15mm的范围内。</w:t>
            </w:r>
          </w:p>
        </w:tc>
      </w:tr>
      <w:tr w:rsidR="0014349F" w:rsidRPr="00D30E0C" w:rsidTr="0014349F">
        <w:tblPrEx>
          <w:tblCellMar>
            <w:top w:w="0" w:type="dxa"/>
            <w:bottom w:w="0" w:type="dxa"/>
          </w:tblCellMar>
        </w:tblPrEx>
        <w:trPr>
          <w:cantSplit/>
          <w:trHeight w:val="833"/>
        </w:trPr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14349F" w:rsidRPr="00D30E0C" w:rsidRDefault="0014349F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接受部门及人员</w:t>
            </w:r>
          </w:p>
        </w:tc>
        <w:tc>
          <w:tcPr>
            <w:tcW w:w="2517" w:type="dxa"/>
            <w:gridSpan w:val="2"/>
            <w:tcBorders>
              <w:bottom w:val="single" w:sz="4" w:space="0" w:color="auto"/>
            </w:tcBorders>
            <w:vAlign w:val="center"/>
          </w:tcPr>
          <w:p w:rsidR="0014349F" w:rsidRPr="00D30E0C" w:rsidRDefault="0014349F" w:rsidP="00C56C3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vAlign w:val="center"/>
          </w:tcPr>
          <w:p w:rsidR="0014349F" w:rsidRPr="00D30E0C" w:rsidRDefault="0014349F" w:rsidP="00C56C39">
            <w:pPr>
              <w:jc w:val="center"/>
              <w:rPr>
                <w:rFonts w:hint="eastAsia"/>
                <w:sz w:val="24"/>
              </w:rPr>
            </w:pPr>
            <w:r w:rsidRPr="00D30E0C">
              <w:rPr>
                <w:rFonts w:hint="eastAsia"/>
                <w:sz w:val="24"/>
              </w:rPr>
              <w:t>交底部门及人员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14349F" w:rsidRPr="00D30E0C" w:rsidRDefault="0014349F" w:rsidP="00C56C39">
            <w:pPr>
              <w:jc w:val="center"/>
              <w:rPr>
                <w:rFonts w:hint="eastAsia"/>
                <w:b/>
                <w:bCs/>
                <w:i/>
                <w:iCs/>
                <w:sz w:val="24"/>
              </w:rPr>
            </w:pPr>
          </w:p>
        </w:tc>
      </w:tr>
    </w:tbl>
    <w:p w:rsidR="00C56C39" w:rsidRDefault="00C56C39" w:rsidP="000351E9">
      <w:pPr>
        <w:rPr>
          <w:rFonts w:hint="eastAsia"/>
        </w:rPr>
      </w:pPr>
    </w:p>
    <w:sectPr w:rsidR="00C56C39" w:rsidSect="000351E9">
      <w:pgSz w:w="11906" w:h="16838"/>
      <w:pgMar w:top="1440" w:right="180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323" w:rsidRPr="000B470B" w:rsidRDefault="00332323" w:rsidP="005E666B">
      <w:pPr>
        <w:rPr>
          <w:rFonts w:ascii="宋体" w:hAnsi="宋体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332323" w:rsidRPr="000B470B" w:rsidRDefault="00332323" w:rsidP="005E666B">
      <w:pPr>
        <w:rPr>
          <w:rFonts w:ascii="宋体" w:hAnsi="宋体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323" w:rsidRPr="000B470B" w:rsidRDefault="00332323" w:rsidP="005E666B">
      <w:pPr>
        <w:rPr>
          <w:rFonts w:ascii="宋体" w:hAnsi="宋体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332323" w:rsidRPr="000B470B" w:rsidRDefault="00332323" w:rsidP="005E666B">
      <w:pPr>
        <w:rPr>
          <w:rFonts w:ascii="宋体" w:hAnsi="宋体"/>
          <w:kern w:val="0"/>
          <w:sz w:val="20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657"/>
    <w:multiLevelType w:val="hybridMultilevel"/>
    <w:tmpl w:val="4C803AE2"/>
    <w:lvl w:ilvl="0" w:tplc="A8BE076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AA31A13"/>
    <w:multiLevelType w:val="hybridMultilevel"/>
    <w:tmpl w:val="4586A9D8"/>
    <w:lvl w:ilvl="0" w:tplc="445CEA2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26B4B88"/>
    <w:multiLevelType w:val="hybridMultilevel"/>
    <w:tmpl w:val="E8B2821A"/>
    <w:lvl w:ilvl="0" w:tplc="1DE644C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61AB3163"/>
    <w:multiLevelType w:val="hybridMultilevel"/>
    <w:tmpl w:val="B5C86626"/>
    <w:lvl w:ilvl="0" w:tplc="CFA46E1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FAF"/>
    <w:rsid w:val="000351E9"/>
    <w:rsid w:val="000760BE"/>
    <w:rsid w:val="000F4FE7"/>
    <w:rsid w:val="0014349F"/>
    <w:rsid w:val="00194596"/>
    <w:rsid w:val="00236518"/>
    <w:rsid w:val="0026610F"/>
    <w:rsid w:val="003235DE"/>
    <w:rsid w:val="00332323"/>
    <w:rsid w:val="00336FAF"/>
    <w:rsid w:val="003427D4"/>
    <w:rsid w:val="00352127"/>
    <w:rsid w:val="004D0C09"/>
    <w:rsid w:val="00504DAB"/>
    <w:rsid w:val="00524C35"/>
    <w:rsid w:val="005E666B"/>
    <w:rsid w:val="0063708B"/>
    <w:rsid w:val="00697DD8"/>
    <w:rsid w:val="00726EDD"/>
    <w:rsid w:val="00886627"/>
    <w:rsid w:val="008E1EAD"/>
    <w:rsid w:val="008F642B"/>
    <w:rsid w:val="00904FAC"/>
    <w:rsid w:val="00913984"/>
    <w:rsid w:val="00960984"/>
    <w:rsid w:val="009C34FA"/>
    <w:rsid w:val="00A01621"/>
    <w:rsid w:val="00A7499A"/>
    <w:rsid w:val="00AA27CB"/>
    <w:rsid w:val="00AF640C"/>
    <w:rsid w:val="00B2624C"/>
    <w:rsid w:val="00B30C3B"/>
    <w:rsid w:val="00B4555F"/>
    <w:rsid w:val="00B81D27"/>
    <w:rsid w:val="00BA35C7"/>
    <w:rsid w:val="00BE778C"/>
    <w:rsid w:val="00C56C39"/>
    <w:rsid w:val="00C658EF"/>
    <w:rsid w:val="00C94C34"/>
    <w:rsid w:val="00C95F53"/>
    <w:rsid w:val="00CE10F5"/>
    <w:rsid w:val="00D04A2E"/>
    <w:rsid w:val="00D316DA"/>
    <w:rsid w:val="00D944D4"/>
    <w:rsid w:val="00DA3377"/>
    <w:rsid w:val="00E00628"/>
    <w:rsid w:val="00E641AC"/>
    <w:rsid w:val="00E94503"/>
    <w:rsid w:val="00EA38CE"/>
    <w:rsid w:val="00F210E0"/>
    <w:rsid w:val="00F5723C"/>
    <w:rsid w:val="00F76490"/>
    <w:rsid w:val="00FD474B"/>
    <w:rsid w:val="00FE3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F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5E6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E666B"/>
    <w:rPr>
      <w:kern w:val="2"/>
      <w:sz w:val="18"/>
      <w:szCs w:val="18"/>
    </w:rPr>
  </w:style>
  <w:style w:type="paragraph" w:styleId="a4">
    <w:name w:val="footer"/>
    <w:basedOn w:val="a"/>
    <w:link w:val="Char0"/>
    <w:rsid w:val="005E6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E666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806</Words>
  <Characters>4600</Characters>
  <Application>Microsoft Office Word</Application>
  <DocSecurity>0</DocSecurity>
  <Lines>38</Lines>
  <Paragraphs>10</Paragraphs>
  <ScaleCrop>false</ScaleCrop>
  <Company>www.xunchi.com</Company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表C2-1</dc:title>
  <dc:creator>dell</dc:creator>
  <cp:lastModifiedBy>Administrator</cp:lastModifiedBy>
  <cp:revision>2</cp:revision>
  <dcterms:created xsi:type="dcterms:W3CDTF">2020-07-10T07:48:00Z</dcterms:created>
  <dcterms:modified xsi:type="dcterms:W3CDTF">2020-07-10T07:48:00Z</dcterms:modified>
</cp:coreProperties>
</file>